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AC9" w:rsidRPr="00F922CC" w:rsidRDefault="00604AC9" w:rsidP="00F922CC">
      <w:pPr>
        <w:spacing w:line="480" w:lineRule="auto"/>
        <w:rPr>
          <w:rFonts w:ascii="Times New Roman" w:hAnsi="Times New Roman" w:cs="Times New Roman"/>
          <w:sz w:val="24"/>
          <w:szCs w:val="24"/>
        </w:rPr>
      </w:pPr>
      <w:bookmarkStart w:id="0" w:name="_GoBack"/>
      <w:bookmarkEnd w:id="0"/>
      <w:r w:rsidRPr="00F922CC">
        <w:rPr>
          <w:rFonts w:ascii="Times New Roman" w:hAnsi="Times New Roman" w:cs="Times New Roman"/>
          <w:sz w:val="24"/>
          <w:szCs w:val="24"/>
        </w:rPr>
        <w:t>Name</w:t>
      </w:r>
    </w:p>
    <w:p w:rsidR="00604AC9" w:rsidRPr="00F922CC" w:rsidRDefault="00604AC9" w:rsidP="00F922CC">
      <w:pPr>
        <w:spacing w:line="480" w:lineRule="auto"/>
        <w:rPr>
          <w:rFonts w:ascii="Times New Roman" w:hAnsi="Times New Roman" w:cs="Times New Roman"/>
          <w:sz w:val="24"/>
          <w:szCs w:val="24"/>
        </w:rPr>
      </w:pPr>
      <w:r w:rsidRPr="00F922CC">
        <w:rPr>
          <w:rFonts w:ascii="Times New Roman" w:hAnsi="Times New Roman" w:cs="Times New Roman"/>
          <w:sz w:val="24"/>
          <w:szCs w:val="24"/>
        </w:rPr>
        <w:t>Course</w:t>
      </w:r>
    </w:p>
    <w:p w:rsidR="00604AC9" w:rsidRPr="00F922CC" w:rsidRDefault="00604AC9" w:rsidP="00F922CC">
      <w:pPr>
        <w:spacing w:line="480" w:lineRule="auto"/>
        <w:rPr>
          <w:rFonts w:ascii="Times New Roman" w:hAnsi="Times New Roman" w:cs="Times New Roman"/>
          <w:sz w:val="24"/>
          <w:szCs w:val="24"/>
        </w:rPr>
      </w:pPr>
      <w:r w:rsidRPr="00F922CC">
        <w:rPr>
          <w:rFonts w:ascii="Times New Roman" w:hAnsi="Times New Roman" w:cs="Times New Roman"/>
          <w:sz w:val="24"/>
          <w:szCs w:val="24"/>
        </w:rPr>
        <w:t>Tutor</w:t>
      </w:r>
    </w:p>
    <w:p w:rsidR="00604AC9" w:rsidRPr="00F922CC" w:rsidRDefault="00604AC9" w:rsidP="00F922CC">
      <w:pPr>
        <w:spacing w:line="480" w:lineRule="auto"/>
        <w:rPr>
          <w:rFonts w:ascii="Times New Roman" w:hAnsi="Times New Roman" w:cs="Times New Roman"/>
          <w:sz w:val="24"/>
          <w:szCs w:val="24"/>
        </w:rPr>
      </w:pPr>
      <w:r w:rsidRPr="00F922CC">
        <w:rPr>
          <w:rFonts w:ascii="Times New Roman" w:hAnsi="Times New Roman" w:cs="Times New Roman"/>
          <w:sz w:val="24"/>
          <w:szCs w:val="24"/>
        </w:rPr>
        <w:t>Date</w:t>
      </w:r>
    </w:p>
    <w:p w:rsidR="00604AC9" w:rsidRPr="00F922CC" w:rsidRDefault="00604AC9" w:rsidP="00F922CC">
      <w:pPr>
        <w:spacing w:line="480" w:lineRule="auto"/>
        <w:jc w:val="center"/>
        <w:rPr>
          <w:rFonts w:ascii="Times New Roman" w:hAnsi="Times New Roman" w:cs="Times New Roman"/>
          <w:sz w:val="24"/>
          <w:szCs w:val="24"/>
        </w:rPr>
      </w:pPr>
      <w:r w:rsidRPr="00F922CC">
        <w:rPr>
          <w:rFonts w:ascii="Times New Roman" w:hAnsi="Times New Roman" w:cs="Times New Roman"/>
          <w:sz w:val="24"/>
          <w:szCs w:val="24"/>
        </w:rPr>
        <w:t xml:space="preserve">Annotate Bibliography on Felons and voting:  Should convicted </w:t>
      </w:r>
      <w:r w:rsidR="00520D78" w:rsidRPr="00F922CC">
        <w:rPr>
          <w:rFonts w:ascii="Times New Roman" w:hAnsi="Times New Roman" w:cs="Times New Roman"/>
          <w:sz w:val="24"/>
          <w:szCs w:val="24"/>
        </w:rPr>
        <w:t>felons have</w:t>
      </w:r>
      <w:r w:rsidRPr="00F922CC">
        <w:rPr>
          <w:rFonts w:ascii="Times New Roman" w:hAnsi="Times New Roman" w:cs="Times New Roman"/>
          <w:sz w:val="24"/>
          <w:szCs w:val="24"/>
        </w:rPr>
        <w:t xml:space="preserve"> the right to vote?</w:t>
      </w:r>
    </w:p>
    <w:p w:rsidR="00B00FE5" w:rsidRPr="00F922CC" w:rsidRDefault="002F4BC6" w:rsidP="00F922CC">
      <w:pPr>
        <w:spacing w:line="480" w:lineRule="auto"/>
        <w:ind w:left="720" w:hanging="720"/>
        <w:rPr>
          <w:rFonts w:ascii="Times New Roman" w:hAnsi="Times New Roman" w:cs="Times New Roman"/>
          <w:b/>
          <w:sz w:val="24"/>
          <w:szCs w:val="24"/>
        </w:rPr>
      </w:pPr>
      <w:r w:rsidRPr="00F922CC">
        <w:rPr>
          <w:rFonts w:ascii="Times New Roman" w:hAnsi="Times New Roman" w:cs="Times New Roman"/>
          <w:b/>
          <w:color w:val="222222"/>
          <w:sz w:val="24"/>
          <w:szCs w:val="24"/>
          <w:shd w:val="clear" w:color="auto" w:fill="FFFFFF"/>
        </w:rPr>
        <w:t>Heath, Amy. "Cruel and Unusual Punishment: Denying Ex-Felons the Right to Vote After Serving Their Sentences." </w:t>
      </w:r>
      <w:r w:rsidRPr="00F922CC">
        <w:rPr>
          <w:rFonts w:ascii="Times New Roman" w:hAnsi="Times New Roman" w:cs="Times New Roman"/>
          <w:b/>
          <w:i/>
          <w:iCs/>
          <w:color w:val="222222"/>
          <w:sz w:val="24"/>
          <w:szCs w:val="24"/>
          <w:shd w:val="clear" w:color="auto" w:fill="FFFFFF"/>
        </w:rPr>
        <w:t>Am. UJ Gender Soc. Pol'y&amp; L.</w:t>
      </w:r>
      <w:r w:rsidRPr="00F922CC">
        <w:rPr>
          <w:rFonts w:ascii="Times New Roman" w:hAnsi="Times New Roman" w:cs="Times New Roman"/>
          <w:b/>
          <w:color w:val="222222"/>
          <w:sz w:val="24"/>
          <w:szCs w:val="24"/>
          <w:shd w:val="clear" w:color="auto" w:fill="FFFFFF"/>
        </w:rPr>
        <w:t> 25 (2017): 327.</w:t>
      </w:r>
      <w:r w:rsidRPr="00F922CC">
        <w:rPr>
          <w:rFonts w:ascii="Times New Roman" w:hAnsi="Times New Roman" w:cs="Times New Roman"/>
          <w:b/>
          <w:sz w:val="24"/>
          <w:szCs w:val="24"/>
        </w:rPr>
        <w:t xml:space="preserve"> Retrieved from </w:t>
      </w:r>
      <w:hyperlink r:id="rId6" w:history="1">
        <w:r w:rsidRPr="00F922CC">
          <w:rPr>
            <w:rStyle w:val="Hyperlink"/>
            <w:rFonts w:ascii="Times New Roman" w:hAnsi="Times New Roman" w:cs="Times New Roman"/>
            <w:b/>
            <w:sz w:val="24"/>
            <w:szCs w:val="24"/>
          </w:rPr>
          <w:t>http://www.jgspl.org/wp-content/uploads/2017/08/25.3-Heath-for-Print-5.23.2017.pdf</w:t>
        </w:r>
      </w:hyperlink>
    </w:p>
    <w:p w:rsidR="002E0BB0" w:rsidRPr="00F922CC" w:rsidRDefault="002E0BB0" w:rsidP="00C04CC3">
      <w:pPr>
        <w:spacing w:line="480" w:lineRule="auto"/>
        <w:ind w:firstLine="720"/>
        <w:rPr>
          <w:rFonts w:ascii="Times New Roman" w:hAnsi="Times New Roman" w:cs="Times New Roman"/>
          <w:sz w:val="24"/>
          <w:szCs w:val="24"/>
        </w:rPr>
      </w:pPr>
      <w:r w:rsidRPr="00F922CC">
        <w:rPr>
          <w:rFonts w:ascii="Times New Roman" w:hAnsi="Times New Roman" w:cs="Times New Roman"/>
          <w:sz w:val="24"/>
          <w:szCs w:val="24"/>
        </w:rPr>
        <w:t>According to Heath, it is a cruel and unusual punishment to deny ex-felons the right to vote after serving their sentence. The author extends a hand of concern to this controversial topic by reviewing varied literature concerning encounters of ex-felons in voting. Heath attests that many states were found to disenfranchise felons, a practice which still applied in some modern states by restricting felon ability to vote.  However, some states are found to embrace the importance of justice by a granting ex-felons the ability to vote while they are still in prison.  The author defends the need to embrace the current felons voting rights in the entire United States. This study source is reliable since it is based on an up-to-date understanding of the current encounters by felons regarding their voting rights. Heath is an accredited author, and he demonstrated through understanding to a varied legal aspect of felons voting rights. For that reason, knowledge from this study will be applied in defending the need for granting felons the right to vote.</w:t>
      </w:r>
    </w:p>
    <w:p w:rsidR="002E0BB0" w:rsidRPr="00F922CC" w:rsidRDefault="002E0BB0" w:rsidP="00F922CC">
      <w:pPr>
        <w:spacing w:line="480" w:lineRule="auto"/>
        <w:ind w:left="720" w:hanging="720"/>
        <w:rPr>
          <w:rFonts w:ascii="Times New Roman" w:hAnsi="Times New Roman" w:cs="Times New Roman"/>
          <w:b/>
          <w:sz w:val="24"/>
          <w:szCs w:val="24"/>
        </w:rPr>
      </w:pPr>
      <w:r w:rsidRPr="00F922CC">
        <w:rPr>
          <w:rFonts w:ascii="Times New Roman" w:hAnsi="Times New Roman" w:cs="Times New Roman"/>
          <w:b/>
          <w:sz w:val="24"/>
          <w:szCs w:val="24"/>
        </w:rPr>
        <w:lastRenderedPageBreak/>
        <w:t xml:space="preserve">Jackson, Tara A. "Dilution of the Black Vote: Revisiting the Oppressive Methods of Voting Rights Restoration for Ex-Felons." U. Miami Race &amp; Soc. Just. L. Rev. 7 (2017): 297. Retrieved from </w:t>
      </w:r>
      <w:hyperlink r:id="rId7" w:history="1">
        <w:r w:rsidR="00F922CC" w:rsidRPr="00F922CC">
          <w:rPr>
            <w:rStyle w:val="Hyperlink"/>
            <w:rFonts w:ascii="Times New Roman" w:hAnsi="Times New Roman" w:cs="Times New Roman"/>
            <w:b/>
            <w:sz w:val="24"/>
            <w:szCs w:val="24"/>
          </w:rPr>
          <w:t>https://repository.law.miami.edu/cgi/viewcontent.cgi?article=1081&amp;context=umrsjlr</w:t>
        </w:r>
      </w:hyperlink>
    </w:p>
    <w:p w:rsidR="002E0BB0" w:rsidRPr="00F922CC" w:rsidRDefault="002E0BB0" w:rsidP="00C04CC3">
      <w:pPr>
        <w:spacing w:line="480" w:lineRule="auto"/>
        <w:ind w:firstLine="720"/>
        <w:rPr>
          <w:rFonts w:ascii="Times New Roman" w:hAnsi="Times New Roman" w:cs="Times New Roman"/>
          <w:sz w:val="24"/>
          <w:szCs w:val="24"/>
        </w:rPr>
      </w:pPr>
      <w:r w:rsidRPr="00F922CC">
        <w:rPr>
          <w:rFonts w:ascii="Times New Roman" w:hAnsi="Times New Roman" w:cs="Times New Roman"/>
          <w:sz w:val="24"/>
          <w:szCs w:val="24"/>
        </w:rPr>
        <w:t xml:space="preserve">According to Jackson, there is a need to ensure no dilution of the black vote by revisiting the oppressive approaches of voting rights restoration for ex-felons. Jackson argued that the right to vote, though not regarded strictly as a natural right, is a basic political right since it complements all other rights.  The right to cast a ballot as well as having a say in the adopted political process is a core process which African Americans fought, bled, and died for (Jackson 34). Similarly, majority of ex-felons have lost their right to cast a ballot due to the aspect of felon disenfranchisement laws which have striped of this essential right and hence there is need to refocus on this comprehensive approach. This study article is very reliable in that is sheds light on one of the most pressing issues towards the felons right to vote.   The study content is well developed based on the risks of diluting the Black Vote. The author illustrates a thorough understanding of voting rights as they apply in the American political system. Information from this study will be used to shed light on the cost of violating ex-felons right to vote. </w:t>
      </w:r>
    </w:p>
    <w:p w:rsidR="002E0BB0" w:rsidRPr="00F922CC" w:rsidRDefault="002E0BB0" w:rsidP="00F922CC">
      <w:pPr>
        <w:spacing w:line="480" w:lineRule="auto"/>
        <w:ind w:left="720" w:hanging="720"/>
        <w:rPr>
          <w:rFonts w:ascii="Times New Roman" w:hAnsi="Times New Roman" w:cs="Times New Roman"/>
          <w:b/>
          <w:sz w:val="24"/>
          <w:szCs w:val="24"/>
        </w:rPr>
      </w:pPr>
      <w:r w:rsidRPr="00F922CC">
        <w:rPr>
          <w:rFonts w:ascii="Times New Roman" w:hAnsi="Times New Roman" w:cs="Times New Roman"/>
          <w:b/>
          <w:sz w:val="24"/>
          <w:szCs w:val="24"/>
        </w:rPr>
        <w:t xml:space="preserve">Klumpp, Tilman, Hugo M. Mialon, and Michael A. Williams. "The voting rights of ex-felons and election outcomes in the United States." International Review of Law and Economics59 (2019): 40-56. Retrieved from </w:t>
      </w:r>
      <w:hyperlink r:id="rId8" w:history="1">
        <w:r w:rsidR="00F922CC" w:rsidRPr="00F922CC">
          <w:rPr>
            <w:rStyle w:val="Hyperlink"/>
            <w:rFonts w:ascii="Times New Roman" w:hAnsi="Times New Roman" w:cs="Times New Roman"/>
            <w:b/>
            <w:sz w:val="24"/>
            <w:szCs w:val="24"/>
          </w:rPr>
          <w:t>https://sites.ualberta.ca/~klumpp/docs/felony.pdf</w:t>
        </w:r>
      </w:hyperlink>
    </w:p>
    <w:p w:rsidR="002E0BB0" w:rsidRPr="00F922CC" w:rsidRDefault="002E0BB0" w:rsidP="00C04CC3">
      <w:pPr>
        <w:spacing w:line="480" w:lineRule="auto"/>
        <w:ind w:firstLine="720"/>
        <w:rPr>
          <w:rFonts w:ascii="Times New Roman" w:hAnsi="Times New Roman" w:cs="Times New Roman"/>
          <w:sz w:val="24"/>
          <w:szCs w:val="24"/>
        </w:rPr>
      </w:pPr>
      <w:r w:rsidRPr="00F922CC">
        <w:rPr>
          <w:rFonts w:ascii="Times New Roman" w:hAnsi="Times New Roman" w:cs="Times New Roman"/>
          <w:sz w:val="24"/>
          <w:szCs w:val="24"/>
        </w:rPr>
        <w:t xml:space="preserve">Klumpp et al. in this study article estimated that about one in every forty American citizens had been denied their right to vote, either temporarily or permanently after being </w:t>
      </w:r>
      <w:r w:rsidRPr="00F922CC">
        <w:rPr>
          <w:rFonts w:ascii="Times New Roman" w:hAnsi="Times New Roman" w:cs="Times New Roman"/>
          <w:sz w:val="24"/>
          <w:szCs w:val="24"/>
        </w:rPr>
        <w:lastRenderedPageBreak/>
        <w:t xml:space="preserve">involved in a felony conviction. The authors agreed that laws restricting felons as well as ex-felons disproportionately challenge the </w:t>
      </w:r>
      <w:r w:rsidR="00F922CC" w:rsidRPr="00F922CC">
        <w:rPr>
          <w:rFonts w:ascii="Times New Roman" w:hAnsi="Times New Roman" w:cs="Times New Roman"/>
          <w:sz w:val="24"/>
          <w:szCs w:val="24"/>
        </w:rPr>
        <w:t>minorities’</w:t>
      </w:r>
      <w:r w:rsidRPr="00F922CC">
        <w:rPr>
          <w:rFonts w:ascii="Times New Roman" w:hAnsi="Times New Roman" w:cs="Times New Roman"/>
          <w:sz w:val="24"/>
          <w:szCs w:val="24"/>
        </w:rPr>
        <w:t xml:space="preserve"> willingness to vote for Democratic candidates. The study hypothesized that felony disenfranchisement violates justice in democratic candidate election. This study article is very much interesting and reliable in that its content is derived from reputable pieces of evidence. The article is drafted by the most credible and accredited authors who have a deeper understandi</w:t>
      </w:r>
      <w:r w:rsidR="00F922CC" w:rsidRPr="00F922CC">
        <w:rPr>
          <w:rFonts w:ascii="Times New Roman" w:hAnsi="Times New Roman" w:cs="Times New Roman"/>
          <w:sz w:val="24"/>
          <w:szCs w:val="24"/>
        </w:rPr>
        <w:t>ng of the implications of felony</w:t>
      </w:r>
      <w:r w:rsidRPr="00F922CC">
        <w:rPr>
          <w:rFonts w:ascii="Times New Roman" w:hAnsi="Times New Roman" w:cs="Times New Roman"/>
          <w:sz w:val="24"/>
          <w:szCs w:val="24"/>
        </w:rPr>
        <w:t xml:space="preserve"> sentence and voting rights. Information from this study material will be used to justify the impacts of voting rights to ex-felons and how this affects the American election outcomes.</w:t>
      </w:r>
    </w:p>
    <w:p w:rsidR="002E0BB0" w:rsidRPr="00F922CC" w:rsidRDefault="002E0BB0" w:rsidP="00F922CC">
      <w:pPr>
        <w:spacing w:line="480" w:lineRule="auto"/>
        <w:ind w:left="720" w:hanging="720"/>
        <w:rPr>
          <w:rFonts w:ascii="Times New Roman" w:hAnsi="Times New Roman" w:cs="Times New Roman"/>
          <w:b/>
          <w:sz w:val="24"/>
          <w:szCs w:val="24"/>
        </w:rPr>
      </w:pPr>
      <w:r w:rsidRPr="00F922CC">
        <w:rPr>
          <w:rFonts w:ascii="Times New Roman" w:hAnsi="Times New Roman" w:cs="Times New Roman"/>
          <w:b/>
          <w:sz w:val="24"/>
          <w:szCs w:val="24"/>
        </w:rPr>
        <w:t xml:space="preserve">Shannon, Sarah. "Restoring the vote to those convicted of a felony sentence is not just the right thing to do it's a good social science." USApp-American Politics and Policy Blog (2018). Retrieved from </w:t>
      </w:r>
      <w:hyperlink r:id="rId9" w:history="1">
        <w:r w:rsidR="00F922CC" w:rsidRPr="00F922CC">
          <w:rPr>
            <w:rStyle w:val="Hyperlink"/>
            <w:rFonts w:ascii="Times New Roman" w:hAnsi="Times New Roman" w:cs="Times New Roman"/>
            <w:b/>
            <w:sz w:val="24"/>
            <w:szCs w:val="24"/>
          </w:rPr>
          <w:t>http://eprints.lse.ac.uk/88858/1/usappblog-2018-02-19-restoring-the-vote-to-convicted-felons-is-not.pdf</w:t>
        </w:r>
      </w:hyperlink>
    </w:p>
    <w:p w:rsidR="002E0BB0" w:rsidRPr="00F922CC" w:rsidRDefault="002E0BB0" w:rsidP="00C04CC3">
      <w:pPr>
        <w:spacing w:line="480" w:lineRule="auto"/>
        <w:ind w:firstLine="720"/>
        <w:rPr>
          <w:rFonts w:ascii="Times New Roman" w:hAnsi="Times New Roman" w:cs="Times New Roman"/>
          <w:sz w:val="24"/>
          <w:szCs w:val="24"/>
        </w:rPr>
      </w:pPr>
      <w:r w:rsidRPr="00F922CC">
        <w:rPr>
          <w:rFonts w:ascii="Times New Roman" w:hAnsi="Times New Roman" w:cs="Times New Roman"/>
          <w:sz w:val="24"/>
          <w:szCs w:val="24"/>
        </w:rPr>
        <w:t xml:space="preserve">In this study article, Shannon focused in need for restoring the vote to those convicted of a felony sentence since it is not only the right thing to do but also a good social science to apply. Shannon enlightens that Florida’s felon disfranchisement laws are amid the toughest laws in the United States, which deters people with felony convictions from voting completing their sentences. The author embraces “The Voting Rights Restoration for Felon Initiative” as a sign of restoring justice to ex-felons and exposing all Floridians into a fair democracy. The relevance of this article is that reflects the need for restoring </w:t>
      </w:r>
      <w:r w:rsidR="00520D78" w:rsidRPr="00F922CC">
        <w:rPr>
          <w:rFonts w:ascii="Times New Roman" w:hAnsi="Times New Roman" w:cs="Times New Roman"/>
          <w:sz w:val="24"/>
          <w:szCs w:val="24"/>
        </w:rPr>
        <w:t>felons’</w:t>
      </w:r>
      <w:r w:rsidRPr="00F922CC">
        <w:rPr>
          <w:rFonts w:ascii="Times New Roman" w:hAnsi="Times New Roman" w:cs="Times New Roman"/>
          <w:sz w:val="24"/>
          <w:szCs w:val="24"/>
        </w:rPr>
        <w:t xml:space="preserve"> right to vote. The author’s credibility can never be questioned since he shows an acute understanding of the core facets of justice as it applies to vote rights. Data from this study article will be used to elaborate on the actual benefits of restoring the vote to those convicted of a felony sentence as a key element of practicing democracy in the United States. </w:t>
      </w:r>
    </w:p>
    <w:p w:rsidR="00C04CC3" w:rsidRDefault="002E0BB0" w:rsidP="00C04CC3">
      <w:pPr>
        <w:spacing w:line="480" w:lineRule="auto"/>
        <w:ind w:left="720" w:hanging="720"/>
        <w:rPr>
          <w:rFonts w:ascii="Times New Roman" w:hAnsi="Times New Roman" w:cs="Times New Roman"/>
          <w:b/>
          <w:sz w:val="24"/>
          <w:szCs w:val="24"/>
        </w:rPr>
      </w:pPr>
      <w:r w:rsidRPr="00F922CC">
        <w:rPr>
          <w:rFonts w:ascii="Times New Roman" w:hAnsi="Times New Roman" w:cs="Times New Roman"/>
          <w:b/>
          <w:sz w:val="24"/>
          <w:szCs w:val="24"/>
        </w:rPr>
        <w:lastRenderedPageBreak/>
        <w:t xml:space="preserve">Von Spakovsky, Hans A., and Roger Clegg. "Felon Voting and Unconstitutional Congressional Overreach." Miss. LJ 85, (2016): 1373. Retrieved from </w:t>
      </w:r>
      <w:hyperlink r:id="rId10" w:history="1">
        <w:r w:rsidRPr="00F922CC">
          <w:rPr>
            <w:rStyle w:val="Hyperlink"/>
            <w:rFonts w:ascii="Times New Roman" w:hAnsi="Times New Roman" w:cs="Times New Roman"/>
            <w:b/>
            <w:sz w:val="24"/>
            <w:szCs w:val="24"/>
          </w:rPr>
          <w:t>https://www.heritage.org/crime-and-justice/report/felon-voting-and-unconstitutional-congressional-overreach</w:t>
        </w:r>
      </w:hyperlink>
    </w:p>
    <w:p w:rsidR="002E0BB0" w:rsidRPr="00C04CC3" w:rsidRDefault="002E0BB0" w:rsidP="00C04CC3">
      <w:pPr>
        <w:spacing w:line="480" w:lineRule="auto"/>
        <w:ind w:firstLine="720"/>
        <w:rPr>
          <w:rFonts w:ascii="Times New Roman" w:hAnsi="Times New Roman" w:cs="Times New Roman"/>
          <w:b/>
          <w:sz w:val="24"/>
          <w:szCs w:val="24"/>
        </w:rPr>
      </w:pPr>
      <w:r w:rsidRPr="00F922CC">
        <w:rPr>
          <w:rFonts w:ascii="Times New Roman" w:hAnsi="Times New Roman" w:cs="Times New Roman"/>
          <w:sz w:val="24"/>
          <w:szCs w:val="24"/>
        </w:rPr>
        <w:t>Von Spakovsky &amp; Roger agrees that the controversial questions on whether or when felons should enjoy their right to vote since it is a public policy issue open for additional debate. The authors extended their concern to the weight of the topic by shedding light on the core consequences of felony convictions.  According to Von Spakovsky &amp; Roger (30), felons conviction not only denies them the right to vote but they also expose them to additional penalties which are imposed by individual states, like the inability to hold certain elected offices and the inability to work as a police officer. This study article is very reliable and resourceful in this work. It provides the most accurate literature based on the actual effects of participating in a felony conviction. The study article is quite resourceful, and hence, its information will be borrowed to elaborate on the effects of felony convictions and the need to grant the right to vote.</w:t>
      </w:r>
    </w:p>
    <w:p w:rsidR="002770F4" w:rsidRDefault="002770F4" w:rsidP="00F922CC">
      <w:pPr>
        <w:spacing w:line="480" w:lineRule="auto"/>
        <w:jc w:val="center"/>
        <w:rPr>
          <w:rFonts w:ascii="Times New Roman" w:hAnsi="Times New Roman" w:cs="Times New Roman"/>
          <w:sz w:val="24"/>
          <w:szCs w:val="24"/>
        </w:rPr>
      </w:pPr>
    </w:p>
    <w:p w:rsidR="002770F4" w:rsidRDefault="002770F4" w:rsidP="00F922CC">
      <w:pPr>
        <w:spacing w:line="480" w:lineRule="auto"/>
        <w:jc w:val="center"/>
        <w:rPr>
          <w:rFonts w:ascii="Times New Roman" w:hAnsi="Times New Roman" w:cs="Times New Roman"/>
          <w:sz w:val="24"/>
          <w:szCs w:val="24"/>
        </w:rPr>
      </w:pPr>
    </w:p>
    <w:p w:rsidR="002770F4" w:rsidRDefault="002770F4" w:rsidP="00F922CC">
      <w:pPr>
        <w:spacing w:line="480" w:lineRule="auto"/>
        <w:jc w:val="center"/>
        <w:rPr>
          <w:rFonts w:ascii="Times New Roman" w:hAnsi="Times New Roman" w:cs="Times New Roman"/>
          <w:sz w:val="24"/>
          <w:szCs w:val="24"/>
        </w:rPr>
      </w:pPr>
    </w:p>
    <w:p w:rsidR="00C04CC3" w:rsidRDefault="00C04CC3" w:rsidP="00F922CC">
      <w:pPr>
        <w:spacing w:line="480" w:lineRule="auto"/>
        <w:jc w:val="center"/>
        <w:rPr>
          <w:rFonts w:ascii="Times New Roman" w:hAnsi="Times New Roman" w:cs="Times New Roman"/>
          <w:sz w:val="24"/>
          <w:szCs w:val="24"/>
        </w:rPr>
      </w:pPr>
    </w:p>
    <w:p w:rsidR="00C04CC3" w:rsidRDefault="00C04CC3" w:rsidP="00F922CC">
      <w:pPr>
        <w:spacing w:line="480" w:lineRule="auto"/>
        <w:jc w:val="center"/>
        <w:rPr>
          <w:rFonts w:ascii="Times New Roman" w:hAnsi="Times New Roman" w:cs="Times New Roman"/>
          <w:sz w:val="24"/>
          <w:szCs w:val="24"/>
        </w:rPr>
      </w:pPr>
    </w:p>
    <w:p w:rsidR="00C04CC3" w:rsidRDefault="00C04CC3" w:rsidP="00F922CC">
      <w:pPr>
        <w:spacing w:line="480" w:lineRule="auto"/>
        <w:jc w:val="center"/>
        <w:rPr>
          <w:rFonts w:ascii="Times New Roman" w:hAnsi="Times New Roman" w:cs="Times New Roman"/>
          <w:sz w:val="24"/>
          <w:szCs w:val="24"/>
        </w:rPr>
      </w:pPr>
    </w:p>
    <w:p w:rsidR="00C04CC3" w:rsidRDefault="00C04CC3" w:rsidP="00F922CC">
      <w:pPr>
        <w:spacing w:line="480" w:lineRule="auto"/>
        <w:jc w:val="center"/>
        <w:rPr>
          <w:rFonts w:ascii="Times New Roman" w:hAnsi="Times New Roman" w:cs="Times New Roman"/>
          <w:sz w:val="24"/>
          <w:szCs w:val="24"/>
        </w:rPr>
      </w:pPr>
    </w:p>
    <w:p w:rsidR="00EA7A7C" w:rsidRPr="00F922CC" w:rsidRDefault="00036EC6" w:rsidP="00F922CC">
      <w:pPr>
        <w:spacing w:line="480" w:lineRule="auto"/>
        <w:jc w:val="center"/>
        <w:rPr>
          <w:rFonts w:ascii="Times New Roman" w:hAnsi="Times New Roman" w:cs="Times New Roman"/>
          <w:sz w:val="24"/>
          <w:szCs w:val="24"/>
        </w:rPr>
      </w:pPr>
      <w:r w:rsidRPr="00F922CC">
        <w:rPr>
          <w:rFonts w:ascii="Times New Roman" w:hAnsi="Times New Roman" w:cs="Times New Roman"/>
          <w:sz w:val="24"/>
          <w:szCs w:val="24"/>
        </w:rPr>
        <w:lastRenderedPageBreak/>
        <w:t>Work Cited.</w:t>
      </w:r>
    </w:p>
    <w:p w:rsidR="00036EC6" w:rsidRPr="00F922CC" w:rsidRDefault="00036EC6" w:rsidP="00F922CC">
      <w:pPr>
        <w:spacing w:line="480" w:lineRule="auto"/>
        <w:ind w:left="720" w:hanging="720"/>
        <w:rPr>
          <w:rFonts w:ascii="Times New Roman" w:hAnsi="Times New Roman" w:cs="Times New Roman"/>
          <w:sz w:val="24"/>
          <w:szCs w:val="24"/>
        </w:rPr>
      </w:pPr>
      <w:r w:rsidRPr="00F922CC">
        <w:rPr>
          <w:rFonts w:ascii="Times New Roman" w:hAnsi="Times New Roman" w:cs="Times New Roman"/>
          <w:color w:val="222222"/>
          <w:sz w:val="24"/>
          <w:szCs w:val="24"/>
          <w:shd w:val="clear" w:color="auto" w:fill="FFFFFF"/>
        </w:rPr>
        <w:t>Heath, Amy. "Cruel and Unusual Punishment: Denying Ex-Felons the Right to Vote After Serving Their Sentences." </w:t>
      </w:r>
      <w:r w:rsidRPr="00F922CC">
        <w:rPr>
          <w:rFonts w:ascii="Times New Roman" w:hAnsi="Times New Roman" w:cs="Times New Roman"/>
          <w:i/>
          <w:iCs/>
          <w:color w:val="222222"/>
          <w:sz w:val="24"/>
          <w:szCs w:val="24"/>
          <w:shd w:val="clear" w:color="auto" w:fill="FFFFFF"/>
        </w:rPr>
        <w:t>Am. UJ Gender Soc. Pol'y&amp; L.</w:t>
      </w:r>
      <w:r w:rsidRPr="00F922CC">
        <w:rPr>
          <w:rFonts w:ascii="Times New Roman" w:hAnsi="Times New Roman" w:cs="Times New Roman"/>
          <w:color w:val="222222"/>
          <w:sz w:val="24"/>
          <w:szCs w:val="24"/>
          <w:shd w:val="clear" w:color="auto" w:fill="FFFFFF"/>
        </w:rPr>
        <w:t> 25 (2017): 327.</w:t>
      </w:r>
      <w:r w:rsidRPr="00F922CC">
        <w:rPr>
          <w:rFonts w:ascii="Times New Roman" w:hAnsi="Times New Roman" w:cs="Times New Roman"/>
          <w:sz w:val="24"/>
          <w:szCs w:val="24"/>
        </w:rPr>
        <w:t xml:space="preserve">Retrieved from </w:t>
      </w:r>
      <w:hyperlink r:id="rId11" w:history="1">
        <w:r w:rsidRPr="00F922CC">
          <w:rPr>
            <w:rStyle w:val="Hyperlink"/>
            <w:rFonts w:ascii="Times New Roman" w:hAnsi="Times New Roman" w:cs="Times New Roman"/>
            <w:sz w:val="24"/>
            <w:szCs w:val="24"/>
          </w:rPr>
          <w:t>http://www.jgspl.org/wp-content/uploads/2017/08/25.3-Heath-for-Print-5.23.2017.pdf</w:t>
        </w:r>
      </w:hyperlink>
    </w:p>
    <w:p w:rsidR="00036EC6" w:rsidRPr="00F922CC" w:rsidRDefault="00036EC6" w:rsidP="00F922CC">
      <w:pPr>
        <w:spacing w:line="480" w:lineRule="auto"/>
        <w:ind w:left="720" w:hanging="720"/>
        <w:rPr>
          <w:rFonts w:ascii="Times New Roman" w:hAnsi="Times New Roman" w:cs="Times New Roman"/>
          <w:sz w:val="24"/>
          <w:szCs w:val="24"/>
        </w:rPr>
      </w:pPr>
      <w:r w:rsidRPr="00F922CC">
        <w:rPr>
          <w:rFonts w:ascii="Times New Roman" w:hAnsi="Times New Roman" w:cs="Times New Roman"/>
          <w:color w:val="222222"/>
          <w:sz w:val="24"/>
          <w:szCs w:val="24"/>
          <w:shd w:val="clear" w:color="auto" w:fill="FFFFFF"/>
        </w:rPr>
        <w:t>Jackson, Tara A. "Dilution of the Black Vote: Revisiting the Oppressive Methods of Voting Rights Restoration for Ex-Felons." </w:t>
      </w:r>
      <w:r w:rsidRPr="00F922CC">
        <w:rPr>
          <w:rFonts w:ascii="Times New Roman" w:hAnsi="Times New Roman" w:cs="Times New Roman"/>
          <w:i/>
          <w:iCs/>
          <w:color w:val="222222"/>
          <w:sz w:val="24"/>
          <w:szCs w:val="24"/>
          <w:shd w:val="clear" w:color="auto" w:fill="FFFFFF"/>
        </w:rPr>
        <w:t>U. Miami Race &amp; Soc. Just. L. Rev.</w:t>
      </w:r>
      <w:r w:rsidRPr="00F922CC">
        <w:rPr>
          <w:rFonts w:ascii="Times New Roman" w:hAnsi="Times New Roman" w:cs="Times New Roman"/>
          <w:color w:val="222222"/>
          <w:sz w:val="24"/>
          <w:szCs w:val="24"/>
          <w:shd w:val="clear" w:color="auto" w:fill="FFFFFF"/>
        </w:rPr>
        <w:t> 7 (2017): 297.</w:t>
      </w:r>
      <w:r w:rsidRPr="00F922CC">
        <w:rPr>
          <w:rFonts w:ascii="Times New Roman" w:hAnsi="Times New Roman" w:cs="Times New Roman"/>
          <w:sz w:val="24"/>
          <w:szCs w:val="24"/>
        </w:rPr>
        <w:t xml:space="preserve">Retrieved from </w:t>
      </w:r>
      <w:hyperlink r:id="rId12" w:history="1">
        <w:r w:rsidRPr="00F922CC">
          <w:rPr>
            <w:rStyle w:val="Hyperlink"/>
            <w:rFonts w:ascii="Times New Roman" w:hAnsi="Times New Roman" w:cs="Times New Roman"/>
            <w:sz w:val="24"/>
            <w:szCs w:val="24"/>
          </w:rPr>
          <w:t>https://repository.law.miami.edu/cgi/viewcontent.cgi?article=1081&amp;context=umrsjlr</w:t>
        </w:r>
      </w:hyperlink>
    </w:p>
    <w:p w:rsidR="00036EC6" w:rsidRPr="00F922CC" w:rsidRDefault="00036EC6" w:rsidP="00F922CC">
      <w:pPr>
        <w:spacing w:line="480" w:lineRule="auto"/>
        <w:ind w:left="720" w:hanging="720"/>
        <w:rPr>
          <w:rFonts w:ascii="Times New Roman" w:hAnsi="Times New Roman" w:cs="Times New Roman"/>
          <w:sz w:val="24"/>
          <w:szCs w:val="24"/>
        </w:rPr>
      </w:pPr>
      <w:r w:rsidRPr="00F922CC">
        <w:rPr>
          <w:rFonts w:ascii="Times New Roman" w:hAnsi="Times New Roman" w:cs="Times New Roman"/>
          <w:color w:val="222222"/>
          <w:sz w:val="24"/>
          <w:szCs w:val="24"/>
          <w:shd w:val="clear" w:color="auto" w:fill="FFFFFF"/>
        </w:rPr>
        <w:t>Klumpp, Tilman, Hugo M. Mialon, and Michael A. Williams. "The voting rights of ex-felons and election outcomes in the United States." </w:t>
      </w:r>
      <w:r w:rsidRPr="00F922CC">
        <w:rPr>
          <w:rFonts w:ascii="Times New Roman" w:hAnsi="Times New Roman" w:cs="Times New Roman"/>
          <w:i/>
          <w:iCs/>
          <w:color w:val="222222"/>
          <w:sz w:val="24"/>
          <w:szCs w:val="24"/>
          <w:shd w:val="clear" w:color="auto" w:fill="FFFFFF"/>
        </w:rPr>
        <w:t>International Review of Law and Economics</w:t>
      </w:r>
      <w:r w:rsidRPr="00F922CC">
        <w:rPr>
          <w:rFonts w:ascii="Times New Roman" w:hAnsi="Times New Roman" w:cs="Times New Roman"/>
          <w:color w:val="222222"/>
          <w:sz w:val="24"/>
          <w:szCs w:val="24"/>
          <w:shd w:val="clear" w:color="auto" w:fill="FFFFFF"/>
        </w:rPr>
        <w:t>59 (2019): 40-56.</w:t>
      </w:r>
      <w:r w:rsidRPr="00F922CC">
        <w:rPr>
          <w:rFonts w:ascii="Times New Roman" w:hAnsi="Times New Roman" w:cs="Times New Roman"/>
          <w:sz w:val="24"/>
          <w:szCs w:val="24"/>
        </w:rPr>
        <w:t xml:space="preserve"> Retrieved from </w:t>
      </w:r>
      <w:hyperlink r:id="rId13" w:history="1">
        <w:r w:rsidRPr="00F922CC">
          <w:rPr>
            <w:rStyle w:val="Hyperlink"/>
            <w:rFonts w:ascii="Times New Roman" w:hAnsi="Times New Roman" w:cs="Times New Roman"/>
            <w:sz w:val="24"/>
            <w:szCs w:val="24"/>
          </w:rPr>
          <w:t>https://sites.ualberta.ca/~klumpp/docs/felony.pdf</w:t>
        </w:r>
      </w:hyperlink>
    </w:p>
    <w:p w:rsidR="00036EC6" w:rsidRPr="00F922CC" w:rsidRDefault="00036EC6" w:rsidP="00F922CC">
      <w:pPr>
        <w:spacing w:line="480" w:lineRule="auto"/>
        <w:ind w:left="720" w:hanging="720"/>
        <w:rPr>
          <w:rFonts w:ascii="Times New Roman" w:hAnsi="Times New Roman" w:cs="Times New Roman"/>
          <w:color w:val="222222"/>
          <w:sz w:val="24"/>
          <w:szCs w:val="24"/>
          <w:shd w:val="clear" w:color="auto" w:fill="FFFFFF"/>
        </w:rPr>
      </w:pPr>
      <w:r w:rsidRPr="00F922CC">
        <w:rPr>
          <w:rFonts w:ascii="Times New Roman" w:hAnsi="Times New Roman" w:cs="Times New Roman"/>
          <w:color w:val="222222"/>
          <w:sz w:val="24"/>
          <w:szCs w:val="24"/>
          <w:shd w:val="clear" w:color="auto" w:fill="FFFFFF"/>
        </w:rPr>
        <w:t>Shannon, Sarah. "Restoring the vote to those convicted of a felony sentence is not just the right thing to do, it's good social science." </w:t>
      </w:r>
      <w:r w:rsidRPr="00F922CC">
        <w:rPr>
          <w:rFonts w:ascii="Times New Roman" w:hAnsi="Times New Roman" w:cs="Times New Roman"/>
          <w:i/>
          <w:iCs/>
          <w:color w:val="222222"/>
          <w:sz w:val="24"/>
          <w:szCs w:val="24"/>
          <w:shd w:val="clear" w:color="auto" w:fill="FFFFFF"/>
        </w:rPr>
        <w:t>USApp-American Politics and Policy Blog</w:t>
      </w:r>
      <w:r w:rsidRPr="00F922CC">
        <w:rPr>
          <w:rFonts w:ascii="Times New Roman" w:hAnsi="Times New Roman" w:cs="Times New Roman"/>
          <w:color w:val="222222"/>
          <w:sz w:val="24"/>
          <w:szCs w:val="24"/>
          <w:shd w:val="clear" w:color="auto" w:fill="FFFFFF"/>
        </w:rPr>
        <w:t> (2018).</w:t>
      </w:r>
      <w:r w:rsidRPr="00F922CC">
        <w:rPr>
          <w:rFonts w:ascii="Times New Roman" w:hAnsi="Times New Roman" w:cs="Times New Roman"/>
          <w:sz w:val="24"/>
          <w:szCs w:val="24"/>
        </w:rPr>
        <w:t xml:space="preserve">Retrieved from </w:t>
      </w:r>
      <w:hyperlink r:id="rId14" w:history="1">
        <w:r w:rsidRPr="00F922CC">
          <w:rPr>
            <w:rStyle w:val="Hyperlink"/>
            <w:rFonts w:ascii="Times New Roman" w:hAnsi="Times New Roman" w:cs="Times New Roman"/>
            <w:sz w:val="24"/>
            <w:szCs w:val="24"/>
          </w:rPr>
          <w:t>http://eprints.lse.ac.uk/88858/1/usappblog-2018-02-19-restoring-the-vote-to-convicted-felons-is-not.pdf</w:t>
        </w:r>
      </w:hyperlink>
    </w:p>
    <w:p w:rsidR="00036EC6" w:rsidRPr="00F922CC" w:rsidRDefault="00036EC6" w:rsidP="00F922CC">
      <w:pPr>
        <w:spacing w:line="480" w:lineRule="auto"/>
        <w:ind w:left="720" w:hanging="720"/>
        <w:rPr>
          <w:rFonts w:ascii="Times New Roman" w:hAnsi="Times New Roman" w:cs="Times New Roman"/>
          <w:sz w:val="24"/>
          <w:szCs w:val="24"/>
        </w:rPr>
      </w:pPr>
      <w:r w:rsidRPr="00F922CC">
        <w:rPr>
          <w:rFonts w:ascii="Times New Roman" w:hAnsi="Times New Roman" w:cs="Times New Roman"/>
          <w:color w:val="222222"/>
          <w:sz w:val="24"/>
          <w:szCs w:val="24"/>
          <w:shd w:val="clear" w:color="auto" w:fill="FFFFFF"/>
        </w:rPr>
        <w:t>von Spakovsky, Hans A., and Roger Clegg. "Felon Voting and Unconstitutional Congressional Overreach." </w:t>
      </w:r>
      <w:r w:rsidRPr="00F922CC">
        <w:rPr>
          <w:rFonts w:ascii="Times New Roman" w:hAnsi="Times New Roman" w:cs="Times New Roman"/>
          <w:i/>
          <w:iCs/>
          <w:color w:val="222222"/>
          <w:sz w:val="24"/>
          <w:szCs w:val="24"/>
          <w:shd w:val="clear" w:color="auto" w:fill="FFFFFF"/>
        </w:rPr>
        <w:t>Miss. LJ</w:t>
      </w:r>
      <w:r w:rsidRPr="00F922CC">
        <w:rPr>
          <w:rFonts w:ascii="Times New Roman" w:hAnsi="Times New Roman" w:cs="Times New Roman"/>
          <w:color w:val="222222"/>
          <w:sz w:val="24"/>
          <w:szCs w:val="24"/>
          <w:shd w:val="clear" w:color="auto" w:fill="FFFFFF"/>
        </w:rPr>
        <w:t> 85 (2016): 1373.</w:t>
      </w:r>
      <w:r w:rsidRPr="00F922CC">
        <w:rPr>
          <w:rFonts w:ascii="Times New Roman" w:hAnsi="Times New Roman" w:cs="Times New Roman"/>
          <w:sz w:val="24"/>
          <w:szCs w:val="24"/>
        </w:rPr>
        <w:t xml:space="preserve">Retrieved from </w:t>
      </w:r>
      <w:hyperlink r:id="rId15" w:history="1">
        <w:r w:rsidRPr="00F922CC">
          <w:rPr>
            <w:rStyle w:val="Hyperlink"/>
            <w:rFonts w:ascii="Times New Roman" w:hAnsi="Times New Roman" w:cs="Times New Roman"/>
            <w:sz w:val="24"/>
            <w:szCs w:val="24"/>
          </w:rPr>
          <w:t>https://www.heritage.org/crime-and-justice/report/felon-voting-and-unconstitutional-congressional-overreach</w:t>
        </w:r>
      </w:hyperlink>
    </w:p>
    <w:sectPr w:rsidR="00036EC6" w:rsidRPr="00F922CC" w:rsidSect="00F43C47">
      <w:headerReference w:type="default" r:id="rId1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0F1B" w:rsidRDefault="002A0F1B" w:rsidP="00F922CC">
      <w:pPr>
        <w:spacing w:after="0" w:line="240" w:lineRule="auto"/>
      </w:pPr>
      <w:r>
        <w:separator/>
      </w:r>
    </w:p>
  </w:endnote>
  <w:endnote w:type="continuationSeparator" w:id="1">
    <w:p w:rsidR="002A0F1B" w:rsidRDefault="002A0F1B" w:rsidP="00F922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0F1B" w:rsidRDefault="002A0F1B" w:rsidP="00F922CC">
      <w:pPr>
        <w:spacing w:after="0" w:line="240" w:lineRule="auto"/>
      </w:pPr>
      <w:r>
        <w:separator/>
      </w:r>
    </w:p>
  </w:footnote>
  <w:footnote w:type="continuationSeparator" w:id="1">
    <w:p w:rsidR="002A0F1B" w:rsidRDefault="002A0F1B" w:rsidP="00F922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2CC" w:rsidRPr="00F922CC" w:rsidRDefault="00F922CC">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922CC">
      <w:rPr>
        <w:rFonts w:ascii="Times New Roman" w:hAnsi="Times New Roman" w:cs="Times New Roman"/>
        <w:sz w:val="24"/>
        <w:szCs w:val="24"/>
      </w:rPr>
      <w:t xml:space="preserve">Surname </w:t>
    </w:r>
    <w:sdt>
      <w:sdtPr>
        <w:rPr>
          <w:rFonts w:ascii="Times New Roman" w:hAnsi="Times New Roman" w:cs="Times New Roman"/>
          <w:sz w:val="24"/>
          <w:szCs w:val="24"/>
        </w:rPr>
        <w:id w:val="-178588079"/>
        <w:docPartObj>
          <w:docPartGallery w:val="Page Numbers (Top of Page)"/>
          <w:docPartUnique/>
        </w:docPartObj>
      </w:sdtPr>
      <w:sdtEndPr>
        <w:rPr>
          <w:noProof/>
        </w:rPr>
      </w:sdtEndPr>
      <w:sdtContent>
        <w:r w:rsidR="00B440E0" w:rsidRPr="00F922CC">
          <w:rPr>
            <w:rFonts w:ascii="Times New Roman" w:hAnsi="Times New Roman" w:cs="Times New Roman"/>
            <w:sz w:val="24"/>
            <w:szCs w:val="24"/>
          </w:rPr>
          <w:fldChar w:fldCharType="begin"/>
        </w:r>
        <w:r w:rsidRPr="00F922CC">
          <w:rPr>
            <w:rFonts w:ascii="Times New Roman" w:hAnsi="Times New Roman" w:cs="Times New Roman"/>
            <w:sz w:val="24"/>
            <w:szCs w:val="24"/>
          </w:rPr>
          <w:instrText xml:space="preserve"> PAGE   \* MERGEFORMAT </w:instrText>
        </w:r>
        <w:r w:rsidR="00B440E0" w:rsidRPr="00F922CC">
          <w:rPr>
            <w:rFonts w:ascii="Times New Roman" w:hAnsi="Times New Roman" w:cs="Times New Roman"/>
            <w:sz w:val="24"/>
            <w:szCs w:val="24"/>
          </w:rPr>
          <w:fldChar w:fldCharType="separate"/>
        </w:r>
        <w:r w:rsidR="00520D78">
          <w:rPr>
            <w:rFonts w:ascii="Times New Roman" w:hAnsi="Times New Roman" w:cs="Times New Roman"/>
            <w:noProof/>
            <w:sz w:val="24"/>
            <w:szCs w:val="24"/>
          </w:rPr>
          <w:t>5</w:t>
        </w:r>
        <w:r w:rsidR="00B440E0" w:rsidRPr="00F922CC">
          <w:rPr>
            <w:rFonts w:ascii="Times New Roman" w:hAnsi="Times New Roman" w:cs="Times New Roman"/>
            <w:noProof/>
            <w:sz w:val="24"/>
            <w:szCs w:val="24"/>
          </w:rPr>
          <w:fldChar w:fldCharType="end"/>
        </w:r>
      </w:sdtContent>
    </w:sdt>
  </w:p>
  <w:p w:rsidR="00F922CC" w:rsidRPr="00F922CC" w:rsidRDefault="00F922C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04AC9"/>
    <w:rsid w:val="000027C7"/>
    <w:rsid w:val="000054FA"/>
    <w:rsid w:val="00013C86"/>
    <w:rsid w:val="00036EC6"/>
    <w:rsid w:val="000955D0"/>
    <w:rsid w:val="00212EA7"/>
    <w:rsid w:val="0026752C"/>
    <w:rsid w:val="002770F4"/>
    <w:rsid w:val="002A0F1B"/>
    <w:rsid w:val="002E0BB0"/>
    <w:rsid w:val="002F4BC6"/>
    <w:rsid w:val="00333E52"/>
    <w:rsid w:val="00520D78"/>
    <w:rsid w:val="005907B3"/>
    <w:rsid w:val="00604AC9"/>
    <w:rsid w:val="006841A9"/>
    <w:rsid w:val="00723DD0"/>
    <w:rsid w:val="0075606E"/>
    <w:rsid w:val="00863A2A"/>
    <w:rsid w:val="00864A62"/>
    <w:rsid w:val="008D52CC"/>
    <w:rsid w:val="00A230F4"/>
    <w:rsid w:val="00B00FE5"/>
    <w:rsid w:val="00B12434"/>
    <w:rsid w:val="00B42B37"/>
    <w:rsid w:val="00B440E0"/>
    <w:rsid w:val="00C04CC3"/>
    <w:rsid w:val="00CE1AEE"/>
    <w:rsid w:val="00D114CD"/>
    <w:rsid w:val="00E21269"/>
    <w:rsid w:val="00EA7A7C"/>
    <w:rsid w:val="00F43C47"/>
    <w:rsid w:val="00F922CC"/>
    <w:rsid w:val="00FB24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A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4AC9"/>
    <w:rPr>
      <w:color w:val="0000FF"/>
      <w:u w:val="single"/>
    </w:rPr>
  </w:style>
  <w:style w:type="paragraph" w:styleId="Header">
    <w:name w:val="header"/>
    <w:basedOn w:val="Normal"/>
    <w:link w:val="HeaderChar"/>
    <w:uiPriority w:val="99"/>
    <w:unhideWhenUsed/>
    <w:rsid w:val="00F922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2CC"/>
  </w:style>
  <w:style w:type="paragraph" w:styleId="Footer">
    <w:name w:val="footer"/>
    <w:basedOn w:val="Normal"/>
    <w:link w:val="FooterChar"/>
    <w:uiPriority w:val="99"/>
    <w:unhideWhenUsed/>
    <w:rsid w:val="00F922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2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A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4AC9"/>
    <w:rPr>
      <w:color w:val="0000FF"/>
      <w:u w:val="single"/>
    </w:rPr>
  </w:style>
  <w:style w:type="paragraph" w:styleId="Header">
    <w:name w:val="header"/>
    <w:basedOn w:val="Normal"/>
    <w:link w:val="HeaderChar"/>
    <w:uiPriority w:val="99"/>
    <w:unhideWhenUsed/>
    <w:rsid w:val="00F922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2CC"/>
  </w:style>
  <w:style w:type="paragraph" w:styleId="Footer">
    <w:name w:val="footer"/>
    <w:basedOn w:val="Normal"/>
    <w:link w:val="FooterChar"/>
    <w:uiPriority w:val="99"/>
    <w:unhideWhenUsed/>
    <w:rsid w:val="00F922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2C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ualberta.ca/~klumpp/docs/felony.pdf" TargetMode="External"/><Relationship Id="rId13" Type="http://schemas.openxmlformats.org/officeDocument/2006/relationships/hyperlink" Target="https://sites.ualberta.ca/~klumpp/docs/felony.pdf"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repository.law.miami.edu/cgi/viewcontent.cgi?article=1081&amp;context=umrsjlr" TargetMode="External"/><Relationship Id="rId12" Type="http://schemas.openxmlformats.org/officeDocument/2006/relationships/hyperlink" Target="https://repository.law.miami.edu/cgi/viewcontent.cgi?article=1081&amp;context=umrsjlr"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www.jgspl.org/wp-content/uploads/2017/08/25.3-Heath-for-Print-5.23.2017.pdf" TargetMode="External"/><Relationship Id="rId11" Type="http://schemas.openxmlformats.org/officeDocument/2006/relationships/hyperlink" Target="http://www.jgspl.org/wp-content/uploads/2017/08/25.3-Heath-for-Print-5.23.2017.pdf" TargetMode="External"/><Relationship Id="rId5" Type="http://schemas.openxmlformats.org/officeDocument/2006/relationships/endnotes" Target="endnotes.xml"/><Relationship Id="rId15" Type="http://schemas.openxmlformats.org/officeDocument/2006/relationships/hyperlink" Target="https://www.heritage.org/crime-and-justice/report/felon-voting-and-unconstitutional-congressional-overreach" TargetMode="External"/><Relationship Id="rId10" Type="http://schemas.openxmlformats.org/officeDocument/2006/relationships/hyperlink" Target="https://www.heritage.org/crime-and-justice/report/felon-voting-and-unconstitutional-congressional-overreach" TargetMode="External"/><Relationship Id="rId19"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hyperlink" Target="http://eprints.lse.ac.uk/88858/1/usappblog-2018-02-19-restoring-the-vote-to-convicted-felons-is-not.pdf" TargetMode="External"/><Relationship Id="rId14" Type="http://schemas.openxmlformats.org/officeDocument/2006/relationships/hyperlink" Target="http://eprints.lse.ac.uk/88858/1/usappblog-2018-02-19-restoring-the-vote-to-convicted-felons-is-no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1325</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8861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2019-06-19T17:55:00Z</dcterms:created>
  <dcterms:modified xsi:type="dcterms:W3CDTF">2019-06-19T17:55:00Z</dcterms:modified>
</cp:coreProperties>
</file>